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="9106" w:h="2962" w:hRule="exact" w:wrap="none" w:vAnchor="page" w:hAnchor="page" w:x="1353" w:y="1888"/>
        <w:widowControl w:val="0"/>
        <w:shd w:val="clear" w:color="auto" w:fill="auto"/>
        <w:tabs>
          <w:tab w:leader="dot" w:pos="2416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Umowa n</w:t>
      </w:r>
      <w:r>
        <w:rPr>
          <w:color w:val="1B1B1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</w:t>
        <w:tab/>
      </w:r>
      <w:bookmarkEnd w:id="0"/>
      <w:bookmarkEnd w:id="1"/>
    </w:p>
    <w:p>
      <w:pPr>
        <w:pStyle w:val="Style5"/>
        <w:keepNext w:val="0"/>
        <w:keepLines w:val="0"/>
        <w:framePr w:w="9106" w:h="2962" w:hRule="exact" w:wrap="none" w:vAnchor="page" w:hAnchor="page" w:x="1353" w:y="1888"/>
        <w:widowControl w:val="0"/>
        <w:shd w:val="clear" w:color="auto" w:fill="auto"/>
        <w:tabs>
          <w:tab w:leader="dot" w:pos="241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Zawarta w d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niu</w:t>
        <w:tab/>
        <w:t>w Szczawne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- 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Zd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roj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</w:p>
    <w:p>
      <w:pPr>
        <w:pStyle w:val="Style5"/>
        <w:keepNext w:val="0"/>
        <w:keepLines w:val="0"/>
        <w:framePr w:w="9106" w:h="2962" w:hRule="exact" w:wrap="none" w:vAnchor="page" w:hAnchor="page" w:x="135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pomiędzy</w:t>
      </w:r>
    </w:p>
    <w:p>
      <w:pPr>
        <w:pStyle w:val="Style5"/>
        <w:keepNext w:val="0"/>
        <w:keepLines w:val="0"/>
        <w:framePr w:w="9106" w:h="2962" w:hRule="exact" w:wrap="none" w:vAnchor="page" w:hAnchor="page" w:x="135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Uzdrowiskową Gminą Miejską Szczawno-Zdrój z siedzibą w Szczawnie- Zdroju przy ul. Kościuszki 17</w:t>
      </w:r>
    </w:p>
    <w:p>
      <w:pPr>
        <w:pStyle w:val="Style5"/>
        <w:keepNext w:val="0"/>
        <w:keepLines w:val="0"/>
        <w:framePr w:w="9106" w:h="2962" w:hRule="exact" w:wrap="none" w:vAnchor="page" w:hAnchor="page" w:x="135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(NIP 886-25-72-767)</w:t>
      </w:r>
    </w:p>
    <w:p>
      <w:pPr>
        <w:pStyle w:val="Style5"/>
        <w:keepNext w:val="0"/>
        <w:keepLines w:val="0"/>
        <w:framePr w:w="9106" w:h="2962" w:hRule="exact" w:wrap="none" w:vAnchor="page" w:hAnchor="page" w:x="135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zwaną w treści umowy Zamawiającym reprezentowaną przez :</w:t>
      </w:r>
    </w:p>
    <w:p>
      <w:pPr>
        <w:pStyle w:val="Style5"/>
        <w:keepNext w:val="0"/>
        <w:keepLines w:val="0"/>
        <w:framePr w:w="9106" w:h="2962" w:hRule="exact" w:wrap="none" w:vAnchor="page" w:hAnchor="page" w:x="135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Marka Fedoruka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Burmistrza Szczawna-Zdroju</w:t>
      </w:r>
    </w:p>
    <w:p>
      <w:pPr>
        <w:pStyle w:val="Style5"/>
        <w:keepNext w:val="0"/>
        <w:keepLines w:val="0"/>
        <w:framePr w:w="9106" w:h="2962" w:hRule="exact" w:wrap="none" w:vAnchor="page" w:hAnchor="page" w:x="1353" w:y="1888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 firmą:</w:t>
      </w:r>
    </w:p>
    <w:p>
      <w:pPr>
        <w:pStyle w:val="Style5"/>
        <w:keepNext w:val="0"/>
        <w:keepLines w:val="0"/>
        <w:framePr w:w="9106" w:h="2962" w:hRule="exact" w:wrap="none" w:vAnchor="page" w:hAnchor="page" w:x="1353" w:y="1888"/>
        <w:widowControl w:val="0"/>
        <w:shd w:val="clear" w:color="auto" w:fill="auto"/>
        <w:tabs>
          <w:tab w:leader="dot" w:pos="2416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uprawnionym do wykonywania prac objętych niniejszą umową na podstawie wygranego zapytania ofertowego n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r</w:t>
        <w:tab/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Wykonawca posiada polisę ubezpieczeniową od odpowiedzialności cywilnej nr</w:t>
      </w:r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§1</w:t>
      </w:r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numPr>
          <w:ilvl w:val="0"/>
          <w:numId w:val="1"/>
        </w:numPr>
        <w:shd w:val="clear" w:color="auto" w:fill="auto"/>
        <w:tabs>
          <w:tab w:pos="304" w:val="left"/>
        </w:tabs>
        <w:bidi w:val="0"/>
        <w:spacing w:before="0" w:after="22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Wykonawca zobowiązuje się do wykonania na rzecz Zamawiającego usług remontowych i konserwacyjnych, usuwania awarii instalacji wodno-kanalizacyjnej i elektrycznej w zakresie wymiany osprzętu, bezpieczników i źródeł światła oraz pełnienia dyżurów w dni powszednie w godz. 15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- 22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i w dni wolne od pracy, święta w godz. 70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- 2200 w celu przyjmowania zgłoszeń i usuwania awarii, w budynkach i lokalach administrowanych przez Uzdrowiskową Gminę Miejską Szczawno-Zdrój.</w:t>
      </w:r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numPr>
          <w:ilvl w:val="0"/>
          <w:numId w:val="1"/>
        </w:numPr>
        <w:shd w:val="clear" w:color="auto" w:fill="auto"/>
        <w:tabs>
          <w:tab w:pos="304" w:val="left"/>
        </w:tabs>
        <w:bidi w:val="0"/>
        <w:spacing w:before="0" w:after="2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Wykonawca będzie przyjmował zlecenia od inspektorów nadzoru lub osób upoważnionych przez Zamawiającego w formie telefonicznej lub pocztą elektroniczną w godzinach 70° - 1500 i telefonicznie od najemców lokali lub współwłaścicieli nieruchomości, w trakcie pełnienia dyżurów w dni robocze i w dni wolne od pracy w godz. 700 - 2200.</w:t>
      </w:r>
    </w:p>
    <w:p>
      <w:pPr>
        <w:pStyle w:val="Style9"/>
        <w:keepNext w:val="0"/>
        <w:keepLines w:val="0"/>
        <w:framePr w:w="9106" w:h="9432" w:hRule="exact" w:wrap="none" w:vAnchor="page" w:hAnchor="page" w:x="1353" w:y="5339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2" w:name="bookmark2"/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§2</w:t>
      </w:r>
      <w:bookmarkEnd w:id="2"/>
      <w:bookmarkEnd w:id="3"/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numPr>
          <w:ilvl w:val="0"/>
          <w:numId w:val="3"/>
        </w:numPr>
        <w:shd w:val="clear" w:color="auto" w:fill="auto"/>
        <w:tabs>
          <w:tab w:pos="304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Wykonawca przystąpi do usunięcia awarii natychmiast po uzyskaniu informacji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ojej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powstaniu (w czasie do pół godziny). Informacje o awariach traktowane będą na równi ze zleceniami.</w:t>
      </w:r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braku możliwości usunięcia awarii w powyższym czasie lub też braku możliwości technicznych usunięcia awarii, Wykonawca ma obowiązek podjąć wszelkie niezbędne działania w celu zapewnienia bezpieczeństwa użytkownikom danego obiektu.</w:t>
      </w:r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numPr>
          <w:ilvl w:val="0"/>
          <w:numId w:val="3"/>
        </w:numPr>
        <w:shd w:val="clear" w:color="auto" w:fill="auto"/>
        <w:tabs>
          <w:tab w:pos="304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Potwierdzenie wykonania robót awaryjnych Wykonawca dostarczy Zamawiającemu bezpośrednio po ich wykonaniu (załącznik nr 1).</w:t>
      </w:r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numPr>
          <w:ilvl w:val="0"/>
          <w:numId w:val="3"/>
        </w:numPr>
        <w:shd w:val="clear" w:color="auto" w:fill="auto"/>
        <w:tabs>
          <w:tab w:pos="304" w:val="left"/>
        </w:tabs>
        <w:bidi w:val="0"/>
        <w:spacing w:before="0" w:after="22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Wykaz nieruchomości zarządzanych przez Zamawiającego stanowi załącznik nr 2.</w:t>
      </w:r>
    </w:p>
    <w:p>
      <w:pPr>
        <w:pStyle w:val="Style9"/>
        <w:keepNext w:val="0"/>
        <w:keepLines w:val="0"/>
        <w:framePr w:w="9106" w:h="9432" w:hRule="exact" w:wrap="none" w:vAnchor="page" w:hAnchor="page" w:x="1353" w:y="5339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4" w:name="bookmark4"/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§3</w:t>
      </w:r>
      <w:bookmarkEnd w:id="4"/>
      <w:bookmarkEnd w:id="5"/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shd w:val="clear" w:color="auto" w:fill="auto"/>
        <w:bidi w:val="0"/>
        <w:spacing w:before="0" w:after="2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Termin realizacji robót - od 23.01.2020 r. do 31.12.2020 r.</w:t>
      </w:r>
    </w:p>
    <w:p>
      <w:pPr>
        <w:pStyle w:val="Style9"/>
        <w:keepNext w:val="0"/>
        <w:keepLines w:val="0"/>
        <w:framePr w:w="9106" w:h="9432" w:hRule="exact" w:wrap="none" w:vAnchor="page" w:hAnchor="page" w:x="1353" w:y="5339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6" w:name="bookmark6"/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§4</w:t>
      </w:r>
      <w:bookmarkEnd w:id="6"/>
      <w:bookmarkEnd w:id="7"/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numPr>
          <w:ilvl w:val="0"/>
          <w:numId w:val="5"/>
        </w:numPr>
        <w:shd w:val="clear" w:color="auto" w:fill="auto"/>
        <w:tabs>
          <w:tab w:pos="30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Wykonawca zobowiązany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jest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dostarczenia wszystkich niezbędnych do wykonania usług materiałów. Ceny materiałów wraz z kosztami zakupu rozliczane będą na podstawie informacji o cenach SEKOCEBUD z okresu wykonania usług.</w:t>
      </w:r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braku ceny materiału w informacji SEKOCENBUD zostaną rozliczone na podstawie przedstawionych przez Wykonawcę rachunków po zaakceptowaniu przez Zamawiającego z zastosowaniem średnich kosztów zakupu z informacji SEKOCENBUD z okresu wykonania usług.</w:t>
      </w:r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numPr>
          <w:ilvl w:val="0"/>
          <w:numId w:val="5"/>
        </w:numPr>
        <w:shd w:val="clear" w:color="auto" w:fill="auto"/>
        <w:tabs>
          <w:tab w:pos="30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Usługi rozliczane będą na podstawie kosztorysu powykonawczego sporządzonego w oparciu o obowiązujące dla danego rodzaju robót KNR.</w:t>
      </w:r>
    </w:p>
    <w:p>
      <w:pPr>
        <w:pStyle w:val="Style5"/>
        <w:keepNext w:val="0"/>
        <w:keepLines w:val="0"/>
        <w:framePr w:w="9106" w:h="9432" w:hRule="exact" w:wrap="none" w:vAnchor="page" w:hAnchor="page" w:x="1353" w:y="5339"/>
        <w:widowControl w:val="0"/>
        <w:numPr>
          <w:ilvl w:val="0"/>
          <w:numId w:val="5"/>
        </w:numPr>
        <w:shd w:val="clear" w:color="auto" w:fill="auto"/>
        <w:tabs>
          <w:tab w:pos="30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Cena za wykonanie czynności polegających na dojeździe, zlokalizowaniu awarii, usunięciu lub zabezpieczeniu miejsca awarii, których łączny czas nie przekroczy 1 roboczogodziny, ustalona będzie przy zastosowaniu do stawki roboczogodziny netto współczynnika 1,50.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9"/>
        <w:keepNext w:val="0"/>
        <w:keepLines w:val="0"/>
        <w:framePr w:w="9110" w:h="269" w:hRule="exact" w:wrap="none" w:vAnchor="page" w:hAnchor="page" w:x="1350" w:y="1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§5</w:t>
      </w:r>
      <w:bookmarkEnd w:id="8"/>
      <w:bookmarkEnd w:id="9"/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7"/>
        </w:numPr>
        <w:shd w:val="clear" w:color="auto" w:fill="auto"/>
        <w:tabs>
          <w:tab w:pos="334" w:val="left"/>
        </w:tabs>
        <w:bidi w:val="0"/>
        <w:spacing w:before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Wykonawca zobowiązuje się wykonywać poszczególne usługi zgodnie ze złożoną ofertą za stawkę roboczogodziny z narzutami (koszty pośrednie plus zysk):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tabs>
          <w:tab w:pos="994" w:val="left"/>
          <w:tab w:leader="dot" w:pos="1714" w:val="left"/>
          <w:tab w:leader="dot" w:pos="5646" w:val="right"/>
          <w:tab w:pos="5850" w:val="left"/>
        </w:tabs>
        <w:bidi w:val="0"/>
        <w:spacing w:before="0" w:after="240" w:line="240" w:lineRule="auto"/>
        <w:ind w:left="0" w:right="0" w:firstLine="620"/>
        <w:jc w:val="left"/>
      </w:pPr>
      <w:r>
        <w:rPr>
          <w:color w:val="3D3D3D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-</w:t>
        <w:tab/>
      </w:r>
      <w:r>
        <w:rPr>
          <w:color w:val="1B1B1B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ab/>
        <w:t>z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ł/</w:t>
      </w:r>
      <w:r>
        <w:rPr>
          <w:color w:val="1B1B1B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sł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ownie:</w:t>
      </w:r>
      <w:r>
        <w:rPr>
          <w:color w:val="1B1B1B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ab/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,</w:t>
        <w:tab/>
        <w:t>w tym podatek VAT.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Składniki cenotwórcze do stosowania w kosztorysie powykonawczym: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tabs>
          <w:tab w:leader="dot" w:pos="3667" w:val="righ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-stawka roboczogodziny ne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tt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:</w:t>
        <w:tab/>
        <w:t>zł,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tabs>
          <w:tab w:leader="dot" w:pos="3667" w:val="righ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-koszty pośrednie od R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+S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%%,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tabs>
          <w:tab w:leader="dot" w:pos="2434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-zysk od R+S+Kp 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  <w:t>%.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7"/>
        </w:numPr>
        <w:shd w:val="clear" w:color="auto" w:fill="auto"/>
        <w:tabs>
          <w:tab w:pos="334" w:val="left"/>
        </w:tabs>
        <w:bidi w:val="0"/>
        <w:spacing w:before="0" w:after="24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Ryczałt miesięczny za dyżury w dni powszednie od godz. 15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do 22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oraz dni wolne od pracy i święta od godz. 700 do 2200 wynosi: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tabs>
          <w:tab w:leader="dot" w:pos="2054" w:val="left"/>
          <w:tab w:leader="dot" w:pos="5232" w:val="left"/>
        </w:tabs>
        <w:bidi w:val="0"/>
        <w:spacing w:before="0" w:after="240" w:line="240" w:lineRule="auto"/>
        <w:ind w:left="0" w:right="0" w:firstLine="840"/>
        <w:jc w:val="left"/>
      </w:pPr>
      <w:r>
        <w:rPr>
          <w:color w:val="1B1B1B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ab/>
        <w:t>zVs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łownie:</w:t>
      </w:r>
      <w:r>
        <w:rPr>
          <w:color w:val="1B1B1B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, w tym podatek VAT.</w:t>
      </w:r>
    </w:p>
    <w:p>
      <w:pPr>
        <w:pStyle w:val="Style9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bidi w:val="0"/>
        <w:spacing w:before="0" w:after="200" w:line="252" w:lineRule="auto"/>
        <w:ind w:left="0" w:right="0" w:firstLine="0"/>
        <w:jc w:val="center"/>
      </w:pPr>
      <w:bookmarkStart w:id="10" w:name="bookmark10"/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§6</w:t>
      </w:r>
      <w:bookmarkEnd w:id="10"/>
      <w:bookmarkEnd w:id="11"/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9"/>
        </w:numPr>
        <w:shd w:val="clear" w:color="auto" w:fill="auto"/>
        <w:tabs>
          <w:tab w:pos="695" w:val="left"/>
        </w:tabs>
        <w:bidi w:val="0"/>
        <w:spacing w:before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Podstawą do zapłaty będzie wystawiona przez Wykonawcę faktura.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9"/>
        </w:numPr>
        <w:shd w:val="clear" w:color="auto" w:fill="auto"/>
        <w:tabs>
          <w:tab w:pos="714" w:val="left"/>
        </w:tabs>
        <w:bidi w:val="0"/>
        <w:spacing w:before="0" w:line="269" w:lineRule="auto"/>
        <w:ind w:left="7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Rozliczenie robót dla budynków wspólnot mieszkaniowych nastąpi odrębnymi fakturami dla każdej nieruchomości.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9"/>
        </w:numPr>
        <w:shd w:val="clear" w:color="auto" w:fill="auto"/>
        <w:tabs>
          <w:tab w:pos="714" w:val="left"/>
        </w:tabs>
        <w:bidi w:val="0"/>
        <w:spacing w:before="0" w:line="254" w:lineRule="auto"/>
        <w:ind w:left="7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Zapłata za usługi nastąpi w oparciu o fakturę wystawioną przez Wykonawcę, na podstawie protokołu odbioru i zatwierdzonego kosztorysu powykonawczego, które będą stanowić jego in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egralną część.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9"/>
        </w:numPr>
        <w:shd w:val="clear" w:color="auto" w:fill="auto"/>
        <w:tabs>
          <w:tab w:pos="695" w:val="left"/>
        </w:tabs>
        <w:bidi w:val="0"/>
        <w:spacing w:before="0" w:line="264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Płatność dokonana będzie na rachunek bankowy Wykonawcy, znajdujący się na „Białej liście” przy zastosowaniu podzielonej płatności.</w:t>
      </w:r>
    </w:p>
    <w:p>
      <w:pPr>
        <w:pStyle w:val="Style9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bidi w:val="0"/>
        <w:spacing w:before="0" w:after="200" w:line="252" w:lineRule="auto"/>
        <w:ind w:left="0" w:right="0" w:firstLine="0"/>
        <w:jc w:val="center"/>
      </w:pPr>
      <w:bookmarkStart w:id="12" w:name="bookmark12"/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§7</w:t>
      </w:r>
      <w:bookmarkEnd w:id="12"/>
      <w:bookmarkEnd w:id="13"/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Zmiany umowy pod rygorem nieważności wymagają formy pisemnej w postaci aneksu do umowy podpisanego przez obie strony.</w:t>
      </w:r>
    </w:p>
    <w:p>
      <w:pPr>
        <w:pStyle w:val="Style9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bidi w:val="0"/>
        <w:spacing w:before="0" w:after="200" w:line="257" w:lineRule="auto"/>
        <w:ind w:left="0" w:right="0" w:firstLine="0"/>
        <w:jc w:val="center"/>
      </w:pPr>
      <w:bookmarkStart w:id="14" w:name="bookmark14"/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§8</w:t>
      </w:r>
      <w:bookmarkEnd w:id="14"/>
      <w:bookmarkEnd w:id="15"/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Odbiór usług zostanie dokonany przez inspektora nadzoru w terminie 7 dni od daty zgłoszenia o wykonaniu robót przez Wykonawcę.</w:t>
      </w:r>
    </w:p>
    <w:p>
      <w:pPr>
        <w:pStyle w:val="Style9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bookmarkStart w:id="16" w:name="bookmark16"/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§9</w:t>
      </w:r>
      <w:bookmarkEnd w:id="16"/>
      <w:bookmarkEnd w:id="17"/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Zapłata będzie przekazywana na rachunek bankowy Wykonawcy terminie 21 dni od daty wpływu faktury.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 10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Ustala się okres gwarancji: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11"/>
        </w:numPr>
        <w:shd w:val="clear" w:color="auto" w:fill="auto"/>
        <w:tabs>
          <w:tab w:pos="31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36 miesięcy na usługi remontowe,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11"/>
        </w:numPr>
        <w:shd w:val="clear" w:color="auto" w:fill="auto"/>
        <w:tabs>
          <w:tab w:pos="330" w:val="left"/>
        </w:tabs>
        <w:bidi w:val="0"/>
        <w:spacing w:before="0" w:after="2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12 miesięcy na usługi konserwacyjne.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§11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13"/>
        </w:numPr>
        <w:shd w:val="clear" w:color="auto" w:fill="auto"/>
        <w:tabs>
          <w:tab w:pos="35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Zamawiający ma prawo odstąpić od umowy w trybie natychmiastowym, bez prawa dochodzenia jakichkolwiek roszczeń przez Wykonawcę, w przypadku gdy: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15"/>
        </w:numPr>
        <w:shd w:val="clear" w:color="auto" w:fill="auto"/>
        <w:tabs>
          <w:tab w:pos="32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opóźnienie w wykonaniu usunięcia zgłoszonej awarii przekroczy 12 godzin od zgłoszenia,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15"/>
        </w:numPr>
        <w:shd w:val="clear" w:color="auto" w:fill="auto"/>
        <w:tabs>
          <w:tab w:pos="33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opóźnienie w wykonaniu pozostałych prac przekroczy 3 dni,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15"/>
        </w:numPr>
        <w:shd w:val="clear" w:color="auto" w:fill="auto"/>
        <w:tabs>
          <w:tab w:pos="33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Wykonawca na wezwanie Zamawiającego nie usunie wad stwierdzonych przy realizacji zamówienia oraz przy odbiorze prac w terminie wskazanym przez Zamawiającego,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15"/>
        </w:numPr>
        <w:shd w:val="clear" w:color="auto" w:fill="auto"/>
        <w:tabs>
          <w:tab w:pos="33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odstąpienie od umowy nie powoduje utraty możliwości dochodzenia przez Zamawiającego odszkodowania i kary umownej.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13"/>
        </w:numPr>
        <w:shd w:val="clear" w:color="auto" w:fill="auto"/>
        <w:tabs>
          <w:tab w:pos="33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Wykonawca zapłaci Zamawiającemu karę umowną:</w:t>
      </w:r>
    </w:p>
    <w:p>
      <w:pPr>
        <w:pStyle w:val="Style5"/>
        <w:keepNext w:val="0"/>
        <w:keepLines w:val="0"/>
        <w:framePr w:w="9110" w:h="13416" w:hRule="exact" w:wrap="none" w:vAnchor="page" w:hAnchor="page" w:x="1350" w:y="1807"/>
        <w:widowControl w:val="0"/>
        <w:numPr>
          <w:ilvl w:val="0"/>
          <w:numId w:val="17"/>
        </w:numPr>
        <w:shd w:val="clear" w:color="auto" w:fill="auto"/>
        <w:tabs>
          <w:tab w:pos="320" w:val="left"/>
        </w:tabs>
        <w:bidi w:val="0"/>
        <w:spacing w:before="0" w:after="0"/>
        <w:ind w:left="0" w:right="0" w:firstLine="0"/>
        <w:jc w:val="left"/>
      </w:pP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os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tą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pi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e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eo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um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ovw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'p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ez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amaw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ią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jąccgo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z 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yczyyl 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e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żżcych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stro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oi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eWy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konawcyl 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5"/>
        <w:keepNext w:val="0"/>
        <w:keepLines w:val="0"/>
        <w:framePr w:w="9106" w:h="4886" w:hRule="exact" w:wrap="none" w:vAnchor="page" w:hAnchor="page" w:x="1353" w:y="135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odstąpienie od umowy przez Wykonawcę, jednakże z przyczyn nie leżących po stronie Zamawiającego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wysokości 10 000 zł,</w:t>
      </w:r>
    </w:p>
    <w:p>
      <w:pPr>
        <w:pStyle w:val="Style5"/>
        <w:keepNext w:val="0"/>
        <w:keepLines w:val="0"/>
        <w:framePr w:w="9106" w:h="4886" w:hRule="exact" w:wrap="none" w:vAnchor="page" w:hAnchor="page" w:x="1353" w:y="1351"/>
        <w:widowControl w:val="0"/>
        <w:numPr>
          <w:ilvl w:val="0"/>
          <w:numId w:val="17"/>
        </w:numPr>
        <w:shd w:val="clear" w:color="auto" w:fill="auto"/>
        <w:tabs>
          <w:tab w:pos="339" w:val="left"/>
        </w:tabs>
        <w:bidi w:val="0"/>
        <w:spacing w:before="0" w:after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każdorazowo za zwłokę w wykonaniu usług remontowych i konserwacyjnych, lub roboty awaryjnej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wysokości 100,00 zł za każdy dzień zwłoki,</w:t>
      </w:r>
    </w:p>
    <w:p>
      <w:pPr>
        <w:pStyle w:val="Style5"/>
        <w:keepNext w:val="0"/>
        <w:keepLines w:val="0"/>
        <w:framePr w:w="9106" w:h="4886" w:hRule="exact" w:wrap="none" w:vAnchor="page" w:hAnchor="page" w:x="1353" w:y="1351"/>
        <w:widowControl w:val="0"/>
        <w:numPr>
          <w:ilvl w:val="0"/>
          <w:numId w:val="17"/>
        </w:numPr>
        <w:shd w:val="clear" w:color="auto" w:fill="auto"/>
        <w:tabs>
          <w:tab w:pos="334" w:val="left"/>
        </w:tabs>
        <w:bidi w:val="0"/>
        <w:spacing w:before="0" w:after="22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każdorazowo za nieprzyjęcie do usunięcia awarii w dniu zgłoszenia przez Zamawiającego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wysokości 500,00 zł.</w:t>
      </w:r>
    </w:p>
    <w:p>
      <w:pPr>
        <w:pStyle w:val="Style5"/>
        <w:keepNext w:val="0"/>
        <w:keepLines w:val="0"/>
        <w:framePr w:w="9106" w:h="4886" w:hRule="exact" w:wrap="none" w:vAnchor="page" w:hAnchor="page" w:x="1353" w:y="1351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 13</w:t>
      </w:r>
    </w:p>
    <w:p>
      <w:pPr>
        <w:pStyle w:val="Style5"/>
        <w:keepNext w:val="0"/>
        <w:keepLines w:val="0"/>
        <w:framePr w:w="9106" w:h="4886" w:hRule="exact" w:wrap="none" w:vAnchor="page" w:hAnchor="page" w:x="1353" w:y="1351"/>
        <w:widowControl w:val="0"/>
        <w:shd w:val="clear" w:color="auto" w:fill="auto"/>
        <w:bidi w:val="0"/>
        <w:spacing w:before="0" w:after="22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Inspektorami nadzoru z ramienia Zamawiającego będą Henryk Drozdowski, Wiesław Wyrwaszewski.</w:t>
      </w:r>
    </w:p>
    <w:p>
      <w:pPr>
        <w:pStyle w:val="Style5"/>
        <w:keepNext w:val="0"/>
        <w:keepLines w:val="0"/>
        <w:framePr w:w="9106" w:h="4886" w:hRule="exact" w:wrap="none" w:vAnchor="page" w:hAnchor="page" w:x="1353" w:y="1351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 14</w:t>
      </w:r>
    </w:p>
    <w:p>
      <w:pPr>
        <w:pStyle w:val="Style5"/>
        <w:keepNext w:val="0"/>
        <w:keepLines w:val="0"/>
        <w:framePr w:w="9106" w:h="4886" w:hRule="exact" w:wrap="none" w:vAnchor="page" w:hAnchor="page" w:x="1353" w:y="135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 .W sprawach nieuregulowanych w umowie ma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j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ą zastosowanie przepisy Kodeksu cywilnego.</w:t>
      </w:r>
    </w:p>
    <w:p>
      <w:pPr>
        <w:pStyle w:val="Style5"/>
        <w:keepNext w:val="0"/>
        <w:keepLines w:val="0"/>
        <w:framePr w:w="9106" w:h="4886" w:hRule="exact" w:wrap="none" w:vAnchor="page" w:hAnchor="page" w:x="1353" w:y="1351"/>
        <w:widowControl w:val="0"/>
        <w:shd w:val="clear" w:color="auto" w:fill="auto"/>
        <w:bidi w:val="0"/>
        <w:spacing w:before="0" w:after="22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2. Wszystkie spory wynikające z wykonywania tej umowy, które nie mogą być rozstrzygnięte polubownie będą przekazywane do rozpatrzenia przez sąd powszechny wg siedziby Zamawiającego.</w:t>
      </w:r>
    </w:p>
    <w:p>
      <w:pPr>
        <w:pStyle w:val="Style9"/>
        <w:keepNext w:val="0"/>
        <w:keepLines w:val="0"/>
        <w:framePr w:w="9106" w:h="4886" w:hRule="exact" w:wrap="none" w:vAnchor="page" w:hAnchor="page" w:x="1353" w:y="1351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18" w:name="bookmark18"/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§15</w:t>
      </w:r>
      <w:bookmarkEnd w:id="18"/>
      <w:bookmarkEnd w:id="19"/>
    </w:p>
    <w:p>
      <w:pPr>
        <w:pStyle w:val="Style5"/>
        <w:keepNext w:val="0"/>
        <w:keepLines w:val="0"/>
        <w:framePr w:w="9106" w:h="4886" w:hRule="exact" w:wrap="none" w:vAnchor="page" w:hAnchor="page" w:x="1353" w:y="1351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Umowa została sporządzona w 3 jednobrzmiących egzemplarzach, 2 dla Zamawiającego oraz 1 dla Wykonawcy.</w:t>
      </w:r>
    </w:p>
    <w:p>
      <w:pPr>
        <w:pStyle w:val="Style5"/>
        <w:keepNext w:val="0"/>
        <w:keepLines w:val="0"/>
        <w:framePr w:wrap="none" w:vAnchor="page" w:hAnchor="page" w:x="1353" w:y="6640"/>
        <w:widowControl w:val="0"/>
        <w:shd w:val="clear" w:color="auto" w:fill="auto"/>
        <w:bidi w:val="0"/>
        <w:spacing w:before="0" w:after="0" w:line="240" w:lineRule="auto"/>
        <w:ind w:left="1820" w:right="6125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Zamawiający:</w:t>
      </w:r>
    </w:p>
    <w:p>
      <w:pPr>
        <w:pStyle w:val="Style5"/>
        <w:keepNext w:val="0"/>
        <w:keepLines w:val="0"/>
        <w:framePr w:wrap="none" w:vAnchor="page" w:hAnchor="page" w:x="7545" w:y="6635"/>
        <w:widowControl w:val="0"/>
        <w:shd w:val="clear" w:color="auto" w:fill="auto"/>
        <w:bidi w:val="0"/>
        <w:spacing w:before="0" w:after="0" w:line="240" w:lineRule="auto"/>
        <w:ind w:left="4" w:right="5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Wykonawca:</w:t>
      </w:r>
    </w:p>
    <w:p>
      <w:pPr>
        <w:framePr w:wrap="none" w:vAnchor="page" w:hAnchor="page" w:x="470" w:y="15914"/>
        <w:widowControl w:val="0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Nagłówek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Inne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lang w:val="1024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FFFFFF"/>
      <w:spacing w:before="540"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FFFFFF"/>
      <w:spacing w:after="200"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Nagłówek #2"/>
    <w:basedOn w:val="Normal"/>
    <w:link w:val="CharStyle10"/>
    <w:pPr>
      <w:widowControl w:val="0"/>
      <w:shd w:val="clear" w:color="auto" w:fill="FFFFFF"/>
      <w:spacing w:after="21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Inne"/>
    <w:basedOn w:val="Normal"/>
    <w:link w:val="CharStyle15"/>
    <w:pPr>
      <w:widowControl w:val="0"/>
      <w:shd w:val="clear" w:color="auto" w:fill="FFFFFF"/>
      <w:spacing w:after="200"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lang w:val="1024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