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139" w:h="322" w:hRule="exact" w:wrap="none" w:vAnchor="page" w:hAnchor="page" w:x="1515" w:y="1145"/>
        <w:widowControl w:val="0"/>
        <w:shd w:val="clear" w:color="auto" w:fill="auto"/>
        <w:bidi w:val="0"/>
        <w:spacing w:before="0" w:after="0" w:line="240" w:lineRule="auto"/>
        <w:ind w:left="0" w:right="6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nr 1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WZÓR FORMULARZA OFERTY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i adres firmy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Uzdrowiskowa Gmina Miejska Szczawno-Zdrój ul. Kościuszki 17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560" w:line="240" w:lineRule="auto"/>
        <w:ind w:left="35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58-310 Szczawno-Zdrój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Nawiązując do zapytania ofertowego z dnia 08.01.2020 r. w sprawie: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„Sporządzania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dokumentacji geodezyjno-kartograficznej dla potrzeb Uzdrowiskowej Gminy Miejskiej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Szczawno-Zdrój na rok 2020.”,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składam ofertę na wykonywanie nw prac.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Oferuję wykonywanie usług objętych zamówieniem, w terminie od dnia 1 lutego 2020 r. do dnia 31 grudnia 2020 r. wg bieżących potrzeb, na zlecenie zamawiającego.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Cena jednostkowa za sporządzenie dokumentacji w poszczególnych pozycjach przedmiotu</w:t>
      </w:r>
    </w:p>
    <w:p>
      <w:pPr>
        <w:pStyle w:val="Style2"/>
        <w:keepNext w:val="0"/>
        <w:keepLines w:val="0"/>
        <w:framePr w:w="9139" w:h="5203" w:hRule="exact" w:wrap="none" w:vAnchor="page" w:hAnchor="page" w:x="1515" w:y="169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zamówienia wynosi:</w:t>
      </w:r>
    </w:p>
    <w:tbl>
      <w:tblPr>
        <w:tblOverlap w:val="never"/>
        <w:jc w:val="left"/>
        <w:tblLayout w:type="fixed"/>
      </w:tblPr>
      <w:tblGrid>
        <w:gridCol w:w="547"/>
        <w:gridCol w:w="3917"/>
        <w:gridCol w:w="826"/>
        <w:gridCol w:w="782"/>
        <w:gridCol w:w="1214"/>
        <w:gridCol w:w="1814"/>
      </w:tblGrid>
      <w:tr>
        <w:trPr>
          <w:trHeight w:val="8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Zakres prac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</w:t>
            </w:r>
          </w:p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l-PL" w:eastAsia="pl-PL" w:bidi="pl-PL"/>
              </w:rPr>
              <w:t>(zł)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netto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Podatek</w:t>
            </w:r>
          </w:p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VAT (zł)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1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</w:t>
              <w:tab/>
              <w:t>brutto</w:t>
            </w:r>
          </w:p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(zł)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 xml:space="preserve">Podział działki (bez wyrysów)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: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podział na dwie działki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wydzielenie każdej następnej (do</w:t>
            </w:r>
          </w:p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5 działek)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wydzielenie każdej następnej (powyżej 5 działek)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Wznowienie znaków granicznych: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do 4 pierwszych punktów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każdy następny punkt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Rozgraniczenie nieruchomości: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a)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101" w:h="7733" w:wrap="none" w:vAnchor="page" w:hAnchor="page" w:x="1515" w:y="7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do 4 punktów granicznych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01" w:h="7733" w:wrap="none" w:vAnchor="page" w:hAnchor="page" w:x="1515" w:y="728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tbl>
      <w:tblPr>
        <w:tblOverlap w:val="never"/>
        <w:jc w:val="left"/>
        <w:tblLayout w:type="fixed"/>
      </w:tblPr>
      <w:tblGrid>
        <w:gridCol w:w="538"/>
        <w:gridCol w:w="3917"/>
        <w:gridCol w:w="1608"/>
        <w:gridCol w:w="1210"/>
        <w:gridCol w:w="1805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za każdy punkt następny powyżej 4 punktów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Stabilizacja trwała punktów granicznych (kamieniem granitowym ze znakiem podziemnym): od punktu trwale stabilizowanego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Wytyczenie i wyliczenie powierzchni służebności gruntowej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Wykonanie dokumentacji do zmiany użytków w działce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077" w:h="5602" w:wrap="none" w:vAnchor="page" w:hAnchor="page" w:x="1546" w:y="13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Wykonanie pomiaru, wyliczenie powierzchni zabudowy i zajęcia terenu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077" w:h="5602" w:wrap="none" w:vAnchor="page" w:hAnchor="page" w:x="1546" w:y="130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rap="none" w:vAnchor="page" w:hAnchor="page" w:x="591" w:y="7366"/>
        <w:widowControl w:val="0"/>
        <w:rPr>
          <w:sz w:val="2"/>
          <w:szCs w:val="2"/>
        </w:rPr>
      </w:pPr>
      <w:r>
        <w:drawing>
          <wp:inline>
            <wp:extent cx="1188720" cy="5727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88720" cy="5727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framePr w:wrap="none" w:vAnchor="page" w:hAnchor="page" w:x="1138" w:y="8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Marek Fedoruk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Inne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Podpis obrazu_"/>
    <w:basedOn w:val="DefaultParagraphFont"/>
    <w:link w:val="Style1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EF657A"/>
      <w:sz w:val="17"/>
      <w:szCs w:val="17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line="36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Inne"/>
    <w:basedOn w:val="Normal"/>
    <w:link w:val="CharStyle7"/>
    <w:pPr>
      <w:widowControl w:val="0"/>
      <w:shd w:val="clear" w:color="auto" w:fill="FFFFFF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Podpis obrazu"/>
    <w:basedOn w:val="Normal"/>
    <w:link w:val="CharStyle11"/>
    <w:pPr>
      <w:widowControl w:val="0"/>
      <w:shd w:val="clear" w:color="auto" w:fill="FFFFFF"/>
    </w:pPr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EF657A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